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370"/>
        <w:gridCol w:w="2844"/>
      </w:tblGrid>
      <w:tr w:rsidR="000964E6" w:rsidTr="008C44C1">
        <w:tc>
          <w:tcPr>
            <w:tcW w:w="6370" w:type="dxa"/>
            <w:hideMark/>
          </w:tcPr>
          <w:p w:rsidR="000964E6" w:rsidRDefault="000964E6" w:rsidP="000964E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844" w:type="dxa"/>
            <w:hideMark/>
          </w:tcPr>
          <w:p w:rsidR="000964E6" w:rsidRDefault="000964E6" w:rsidP="00096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Pr.271.1.2011</w:t>
            </w:r>
          </w:p>
        </w:tc>
      </w:tr>
    </w:tbl>
    <w:p w:rsidR="00BF0172" w:rsidRPr="00BF0172" w:rsidRDefault="00BF0172" w:rsidP="000964E6">
      <w:pPr>
        <w:spacing w:after="280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0964E6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Suchowola: Wykonanie projektów i przeprowadzenie rekultywacji składowisk odpadów na terenie gmin członkowskich Związku Komunalnego Biebrza</w:t>
      </w:r>
      <w:r w:rsidRPr="000964E6">
        <w:rPr>
          <w:rFonts w:ascii="Arial CE" w:eastAsia="Times New Roman" w:hAnsi="Arial CE" w:cs="Arial CE"/>
          <w:sz w:val="24"/>
          <w:szCs w:val="24"/>
          <w:lang w:eastAsia="pl-PL"/>
        </w:rPr>
        <w:br/>
      </w:r>
      <w:r w:rsidRPr="000964E6">
        <w:rPr>
          <w:rFonts w:ascii="Arial CE" w:eastAsia="Times New Roman" w:hAnsi="Arial CE" w:cs="Arial CE"/>
          <w:bCs/>
          <w:sz w:val="24"/>
          <w:szCs w:val="24"/>
          <w:lang w:eastAsia="pl-PL"/>
        </w:rPr>
        <w:t>Numer ogłoszenia</w:t>
      </w:r>
      <w:r w:rsidR="000964E6" w:rsidRPr="000964E6">
        <w:rPr>
          <w:rFonts w:ascii="Arial CE" w:eastAsia="Times New Roman" w:hAnsi="Arial CE" w:cs="Arial CE"/>
          <w:bCs/>
          <w:sz w:val="24"/>
          <w:szCs w:val="24"/>
          <w:lang w:eastAsia="pl-PL"/>
        </w:rPr>
        <w:t xml:space="preserve"> w BZP</w:t>
      </w:r>
      <w:r w:rsidRPr="000964E6">
        <w:rPr>
          <w:rFonts w:ascii="Arial CE" w:eastAsia="Times New Roman" w:hAnsi="Arial CE" w:cs="Arial CE"/>
          <w:bCs/>
          <w:sz w:val="24"/>
          <w:szCs w:val="24"/>
          <w:lang w:eastAsia="pl-PL"/>
        </w:rPr>
        <w:t>:</w:t>
      </w:r>
      <w:r w:rsidRPr="000964E6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31984 - 2011; </w:t>
      </w:r>
      <w:r w:rsidRPr="000964E6">
        <w:rPr>
          <w:rFonts w:ascii="Arial CE" w:eastAsia="Times New Roman" w:hAnsi="Arial CE" w:cs="Arial CE"/>
          <w:bCs/>
          <w:sz w:val="24"/>
          <w:szCs w:val="24"/>
          <w:lang w:eastAsia="pl-PL"/>
        </w:rPr>
        <w:t>data zamieszczenia:</w:t>
      </w:r>
      <w:r w:rsidRPr="000964E6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28.02.2011</w:t>
      </w:r>
      <w:r w:rsidRPr="00BF0172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BF0172" w:rsidRPr="00BF0172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BF0172" w:rsidRPr="00BF0172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BF0172" w:rsidRPr="00BF0172" w:rsidRDefault="00BF0172" w:rsidP="000964E6">
      <w:pPr>
        <w:spacing w:before="375" w:after="225"/>
        <w:jc w:val="both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0964E6" w:rsidRDefault="000964E6" w:rsidP="000964E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64E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</w:t>
      </w:r>
      <w:r w:rsidR="00BF0172" w:rsidRPr="000964E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NAZWA I ADRES:</w:t>
      </w:r>
      <w:r w:rsidR="00BF0172" w:rsidRPr="000964E6">
        <w:rPr>
          <w:rFonts w:ascii="Arial" w:eastAsia="Times New Roman" w:hAnsi="Arial" w:cs="Arial"/>
          <w:sz w:val="20"/>
          <w:szCs w:val="20"/>
          <w:lang w:eastAsia="pl-PL"/>
        </w:rPr>
        <w:t xml:space="preserve"> Związek Komunalny "Biebrza" , Plac Kościuszki 5, 16-150 Suchowola, woj. podlaskie, tel. 085 7121289, faks 085 7121289.</w:t>
      </w:r>
    </w:p>
    <w:p w:rsidR="000964E6" w:rsidRPr="000964E6" w:rsidRDefault="000964E6" w:rsidP="000964E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64E6" w:rsidRPr="000964E6" w:rsidRDefault="000964E6" w:rsidP="000964E6">
      <w:pPr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964E6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UWAGA: Nastąpiła zmiana siedziby Zamawiającego.</w:t>
      </w:r>
    </w:p>
    <w:p w:rsidR="000964E6" w:rsidRPr="000964E6" w:rsidRDefault="000964E6" w:rsidP="000964E6">
      <w:pPr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964E6">
        <w:rPr>
          <w:rFonts w:ascii="Arial" w:eastAsia="Times New Roman" w:hAnsi="Arial" w:cs="Arial"/>
          <w:b/>
          <w:i/>
          <w:sz w:val="20"/>
          <w:szCs w:val="20"/>
          <w:lang w:eastAsia="pl-PL"/>
        </w:rPr>
        <w:t>Aktualny adres:</w:t>
      </w:r>
    </w:p>
    <w:p w:rsidR="000964E6" w:rsidRDefault="000964E6" w:rsidP="000964E6">
      <w:pPr>
        <w:jc w:val="both"/>
        <w:rPr>
          <w:rFonts w:ascii="Arial" w:hAnsi="Arial" w:cs="Arial"/>
          <w:b/>
          <w:sz w:val="20"/>
          <w:szCs w:val="20"/>
        </w:rPr>
      </w:pPr>
      <w:r w:rsidRPr="000964E6">
        <w:rPr>
          <w:rFonts w:ascii="Arial" w:hAnsi="Arial" w:cs="Arial"/>
          <w:b/>
          <w:sz w:val="20"/>
          <w:szCs w:val="20"/>
        </w:rPr>
        <w:t>Związek  Komunalny Biebrza  z siedzibą w Dolistowie Starym</w:t>
      </w:r>
    </w:p>
    <w:p w:rsidR="000964E6" w:rsidRPr="000964E6" w:rsidRDefault="000964E6" w:rsidP="000964E6">
      <w:pPr>
        <w:jc w:val="both"/>
        <w:rPr>
          <w:rFonts w:ascii="Arial" w:hAnsi="Arial" w:cs="Arial"/>
          <w:b/>
          <w:sz w:val="20"/>
          <w:szCs w:val="20"/>
        </w:rPr>
      </w:pPr>
      <w:r w:rsidRPr="000964E6">
        <w:rPr>
          <w:rFonts w:ascii="Arial" w:hAnsi="Arial" w:cs="Arial"/>
          <w:b/>
          <w:sz w:val="20"/>
          <w:szCs w:val="20"/>
        </w:rPr>
        <w:t xml:space="preserve">Biuro  Związku: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964E6">
        <w:rPr>
          <w:rFonts w:ascii="Arial" w:hAnsi="Arial" w:cs="Arial"/>
          <w:b/>
          <w:sz w:val="20"/>
          <w:szCs w:val="20"/>
        </w:rPr>
        <w:t>16-200  Dąbrowa Białostocka, ul. Gen. Sulika  4</w:t>
      </w:r>
    </w:p>
    <w:p w:rsidR="00BF0172" w:rsidRPr="00BF0172" w:rsidRDefault="00BF0172" w:rsidP="000964E6">
      <w:pPr>
        <w:numPr>
          <w:ilvl w:val="0"/>
          <w:numId w:val="1"/>
        </w:numPr>
        <w:spacing w:before="100" w:beforeAutospacing="1" w:after="100" w:afterAutospacing="1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www.zkbiebrza.pl</w:t>
      </w:r>
    </w:p>
    <w:p w:rsidR="00BF0172" w:rsidRPr="00BF0172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BF0172" w:rsidRPr="00BF0172" w:rsidRDefault="00BF0172" w:rsidP="000964E6">
      <w:pPr>
        <w:spacing w:before="375" w:after="225"/>
        <w:jc w:val="both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BF0172" w:rsidRPr="00BF0172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BF0172" w:rsidRPr="00BF0172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Wykonanie projektów i przeprowadzenie rekultywacji składowisk odpadów na terenie gmin członkowskich Związku Komunalnego Biebrza.</w:t>
      </w:r>
    </w:p>
    <w:p w:rsidR="00BF0172" w:rsidRPr="00BF0172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I. Ogólny zakres projektu: Przedmiotem zamówienia jest wykonanie projektów i przeprowadzenie rekultywacji składowisk odpadów na terenie gmin członkowskich Związku Komunalnego Biebrza. Niniejsze zamówienie jest kolejnym etapem przedsięwzięcia pod nazwą: Biebrzański System Gospodarki Odpadami - etap II.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Podstawowym celem przedsięwzięcia jest powstrzymanie procesów degradacji środowiska naturalnego na omawianym obszarze poprzez zaprzestanie przyjmowania odpadów do składowania oraz wykonanie zabiegów w przeważającej mierze technicznych i biologicznych, które zapewnią docelowe użytkowanie obszaru składowiska oraz jego otoczenia w sposób bezpieczny dla środowiska i zgodnie z zakładanym planem zagospodarowania terenu.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Zakres Zamówienia obejmuje: Wykonanie projektów, uzyskanie niezbędnych decyzji i pozwoleń oraz przeprowadzenie rekultywacji i monitoring 10 składowisk odpadów zlokalizowanych na terenie gmin członków Związku Komunalnego Biebrza, a także wszelkie inne działania niezbędne do przejęcia Zadania przez Zamawiającego.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Zamówienie obejmuje następujące składowiska odpadów inne niż niebezpieczne i obojętne w miejscowościach: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1. Korycin, Gmina Korycin;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2. Kolonia Lipsk, Gmina Lipsk;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3. Nowy Dwór, Gmina Nowy Dwór;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4. Nowa Wieś, Gmina Trzcianne;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5. Łazy, Gmina Goniądz;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6. Jaświły, Gmina Jaświły;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7. Kroszówka, Gmina Bargłów Kościelny;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8. Suchowola, Gmina Suchowola;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9. Poświętne, Gmina Suchowola;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10. Janów, Gmina Janów; </w:t>
      </w:r>
    </w:p>
    <w:p w:rsidR="00CB157D" w:rsidRDefault="00CB157D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II. Projektowanie: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sporządzi Dokumentacje techniczne i Projekty rekultywacji zgodnie z Dokumentami Umowy i postanowieniami Prawa Krajowego. Dokumentacje projektowe winny być opracowane przez wykwalifikowanych projektantów zgodnie z najnowszą praktyką inżynierską, roboty powinny być zaprojektowane zgodnie z polskim prawem budowlanym i polskimi normami. Należy przyjąć rozwiązania zapewniające prostą, niezawodną eksploatację w długim okresie czasu po najniższych kosztach eksploatacji. Wykonawca zobowiązany jest zapewnić, że projektanci będą do dyspozycji Zamawiającego aż do daty upływu Okresu Zgłaszania Wad. Przedmiot zamówienia obejmuje opracowanie kompletu dokumentacji - projektów rekultywacji składowisk dla poszczególnych składowisk przewidzianych do zamknięcia - tj. określenie technicznego sposobu zamknięcia składowiska odpadów komunalnych w poszczególnych miejscowościach, gmin członkowskich Związku Komunalnego Biebrza, wykonanej zgodnie z obowiązującym prawem krajowym i Unii Europejskiej, w szczególności : Ustawy z dnia 27 kwietnia 2001 r. o odpadach (tekst jednolity Dz. U. z 2007 r. Nr 39, poz. 251 ze zm.) z rozporządzeniami wykonawczymi, Ustawy z dnia 27 kwietnia 2001 r. Prawo ochrony środowiska (tekst jednolity Dz. U. z 2006 r. Nr 129, poz. 902 ze zm.), Ustawy z dnia 4 lutego 1994 r. Prawo geologiczne i górnicze (tekst jednolity z 2005 r. Dz. U. Nr 228, poz. 1947 ze zm.), Ustawy z dnia 18 lipca 2001 r. Prawo wodne (tekst jednolity Dz. U. z 2005 r. Nr 239, poz. 2019 ze zm.) z rozporządzeniami wykonawczymi, wraz z uzyskaniem niezbędnych uzgodnień i pozwoleń wymaganych przepisami polskiego prawa w tym :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1. sporządzenie analizy lokalizacji terenu poszczególnych składowisk i dotychczasowej ich eksploatacji,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2. identyfikacji podstawowych zagrożeń dla środowiska,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3. identyfikację podstawowych zadań rekultywacji składowisk,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4. projekt zabiegów rekultywacji technicznej poszczególnych składowisk,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5. projekt zabiegów rekultywacji biologicznej poszczególnych składowisk,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6. kosztorys prac rekultywacyjnych,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7. harmonogram działań rekultywacyjnych,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8. określenie sposobu sprawowania nadzoru nad zrekultywowanymi składowiskami odpadów, w tym monitoringu, oraz warunki wykonania tego obowiązku.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9. uzyskanie wszelkich opinii, uzgodnień, zezwoleń i pozwoleń, których obowiązek uzyskania wynika z prawa polskiego, w tym opracowanie wniosków o wydanie decyzji o środowiskowych warunkach zgody na realizację poszczególnych przedsięwzięć, wraz ze sporządzeniem raportów o oddziaływaniu przedsięwzięć na środowisko w przypadku przedsięwzięć mogących zawsze znacząco oddziaływać na środowisko - drogi, linie kolejowe, napowietrzne linie elektroenergetyczne, instalacje do przesyłu ropy naftowej, substancji chemicznych lub gazu, sztucznych zbiorników wodnych (3 egzemplarze + wersja elektroniczna), wraz z uzyskaniem stosownych decyzji; sporządzenie Kart informacyjnych przedsięwzięcia w przypadku przedsięwzięć mogących potencjalnie znacząco oddziaływać na środowisko - tereny zamknięte (3 egzemplarze + wersja elektroniczna) wraz z uzyskaniem stosownych decyzji; sporządzenie projektu wniosków o wyrażenie zgody na zamknięcie poszczególnych gminnych składowisk odpadów innych niż niebezpieczne.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Wszelkie opłaty administracyjne ponoszone w wyniku prowadzonych działań związanych z uzyskiwaniem uzgodnień, opinii i decyzji Wykonawca winien wliczyć do ceny opracowania dokumentacji projektowej. Zamawiający wymagał będzie również przedłożenia do akceptacji Projektów Wykonawczych i szczegółowych specyfikacji technicznych wykonania i odbioru robót budowlanych przed ich skierowaniem do realizacji, w aspekcie ich zgodności z ustaleniami Programu Funkcjonalno - Użytkowego i Projektu.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Przed rozpoczęciem prac Wykonawca zweryfikuje dane wyjściowe do projektowania przygotowane przez Zamawiającego, wykona na własny koszt wszystkie badania i analizy uzupełniające niezbędne dla prawidłowego wykonania Dokumentów Wykonawcy, a w szczególności Projektów Budowlanych. Podane w niniejszym Programie funkcjonalno-użytkowym wymiary i parametry obiektów i urządzeń są orientacyjne. Wykonawca ma obowiązek dostosować wymiary i parametry obiektów i urządzeń do oferowanej przez siebie technologii. Jeżeli prawo lub względy praktyczne wymagają, aby niektóre Dokumenty Wykonawcy były poddane weryfikacji przez osoby uprawnione </w:t>
      </w: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lub uzgodnieniu przez odpowiednie władze, to przeprowadzenie weryfikacji i/lub uzyskanie uzgodnień będzie przeprowadzone przez Wykonawcę na jego koszt przed przedłożeniem tej dokumentacji do zatwierdzenia przez Inżyniera Kontraktu. Dokonanie weryfikacji i/lub uzyskanie uzgodnień nie przesądza o zatwierdzeniu przez Inżyniera Kontraktu, który odmówi zatwierdzenia w każdym przypadku, kiedy stwierdzi, że Dokument Wykonawcy nie spełnia wymagań Kontraktu. W szczególności Wykonawca uzyska wszelkie wymagane zgodnie z prawem polskim uzgodnienia, opinie i decyzje administracyjne niezbędne dla zaprojektowania, wybudowania, uruchomienia i przekazania obiektów technologicznych do Prób Eksploatacyjnych. Zatwierdzenie jakiegokolwiek dokumentu przez Inżyniera Kontraktu nie ogranicza odpowiedzialności Wykonawcy wynikającej z Kontraktu. </w:t>
      </w:r>
    </w:p>
    <w:p w:rsidR="00CB157D" w:rsidRDefault="00CB157D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III. Roboty budowlane, dostawa i montaż urządzeń: W zakres zamówienia związany z budową i montażem urządzeń technicznych wchodzi: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1. Ustanowienie Kierownika Budowy,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2. Wykonanie Tablic Informacyjnych oraz uzyskanie Dzienników Budowy na poszczególne obiekty, 3. Wytyczenie Robót,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4. Wykonanie Robót rekultywacyjnych,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4.1) wytyczenie geodezyjne obiektów w terenie,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4.2) wykonanie wszystkich robót, które zostały wymienione w Programie Funkcjonalno-Użytkowym, wraz z instalacjami i urządzeniami technicznymi,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4.3) dostawę i montaż wszystkich urządzeń technologicznych,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4.4) Przeprowadzenie Prób Eksploatacyjnych i oddanie obiektów do użytkowania oraz uzyskanie wszystkich właściwych dokumentów wymaganych przepisami prawa polskiego,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5. Uzyskanie niezbędnych decyzji warunkujących użytkowanie obiektów i instalacji,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6. Zapewnienie potrzebnego nadzoru do przeprowadzania Prób Eksploatacyjnych,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7. Przeprowadzenie Szkolenia personelu Zamawiającego w zakresie eksploatacji i konserwacji wszystkich obiektów i wyposażenia,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8. Zagwarantowanie możliwości zakupu części zamiennych i zużywających się w okresie gwarancji, zgodnie z wykazem części zamiennych i zużywających się w czasie nie dłuższym niż 3 dni robocze. W przypadku części zamiennych i/lub zużywających się, których czas pozyskania przez Wykonawcę łącznie z czasem na ich dostawę do Zamawiającego, jest dłuższy niż 3 dni robocze, Wykonawca winien dostarczyć te części zamienne i/lub zużywające się w ramach Robót zgodnie z przedłożonym Wykazem części zamiennych i zużywających się,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9. Zapewnienie przeglądów i usług serwisowych w okresie gwarancji, 10. Sporządzenie dokumentacji fotograficznej Robót z każdego etapu realizacji, która następnie powinna zostać dołączona do dokumentacji powykonawczej. </w:t>
      </w:r>
    </w:p>
    <w:p w:rsidR="00CB157D" w:rsidRDefault="00CB157D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IV. Wykaz obiektów, instalacji i urządzeń wchodzących w skład przedmiotu zamówienia: Każde z wymienionych wyżej składowisk jest składowiskiem odpadów innych niż niebezpieczne i obojętne. Docelowym etapem jest rekultywacja składowisk w kierunku leśnym. Teren zrekultywowanych składowisk ma pełnić rolę wzbogacającą krajobraz poprzez stworzenie warunków do odtworzenia naturalnej fitocenozy.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Cały zakres prac polegających na rekultywacji składowisk odpadów podzielono na dwie fazy: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1) Faza - 1 przygotowanie składowisk do zamknięcia,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2) Faza - 2 rekultywacja. Głównym zadaniem fazy - 1 będzie dostarczenie ostatecznej ilości odpadów przeznaczonych do zdeponowania na składowiskach. W dalszym ciągu robót wykonana zostanie faza - 2 zamierzenia inwestycyjnego tj. rekultywacja składowisk.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Rekultywacja zostanie podzielona na dwa etapy: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1) Etap-I rekultywacja podstawowa - zamknięcie brył składowisk,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2) Etap-II rekultywacja szczegółowa - zabudowa techniczna i biologiczna brył składowisk. </w:t>
      </w:r>
    </w:p>
    <w:p w:rsidR="00CB157D" w:rsidRDefault="00CB157D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REKULTYWACJA: Rekultywacja techniczna składowisk odpadów ma na celu powstrzymanie procesów degradacji elementów środowiska (wody, powietrza) poprzez ostateczne zamknięcie brył składowisk. W tym celu składowiska zostaną wyposażone w: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1) kompozytowy system uszczelnienia odpadów,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2) system odgazowywania złoża odpadów,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3) system rowów opaskowych i zbiorników odparowujących pozwalających na odbiór wód opadowych i ich ewaporację, W celu odtworzenia warunków siedliskowych pozwalających na </w:t>
      </w: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funkcjonowanie zbiorowiska roślinnego, składowiska zostaną poddane rekultywacji biologicznej polegającej na stworzeniu warstwy glebowej oraz wykonaniu siewu traw zadarniających i nasadzeń drzew oraz krzewów. Warstwa glebowo - roślinna ma na celu ustabilizowanie konstrukcji zamkniętych składowisk. Wszystkie rekultywowane składowiska będą miały realizowaną w podobny sposób rekultywację biologiczną.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Charakterystykę zakresu robót dotyczących rekultywacji biologicznej jakie będą realizowane na każdym składowisku przedstawiono poniżej.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Zadania rekultywacji biologicznej to: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1) Stworzenie warstwy glebotwórczej stanowiącej siedlisko dla roślin, które stanowić będą podstawową ochronę rekultywowanego obiektu.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2) Stabilizacja warstwy glebotwórczej oraz zabezpieczenia jej przed erozją wodną i wietrzną z jednoczesnym nadaniem odpowiednich walorów estetycznych oraz krajobrazowych.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3) Inicjowanie i stymulowanie procesów glebotwórczych.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4) Wytworzenie roślinności zadarniającej.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5) Pochłanianie wód opadowych w strefie korzeniowej roślin, zwiększenie parowania terenowego. 6) Utworzenie strefy </w:t>
      </w:r>
      <w:proofErr w:type="spellStart"/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>fitosanitacyjnej</w:t>
      </w:r>
      <w:proofErr w:type="spellEnd"/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 dla wód spływowych poprzez nasadzenia drzew i krzewów. W celu uzyskania biologicznej warstwy rekultywacyjnej zostanie rozłożona warstwa humusu o grubości 20 </w:t>
      </w:r>
      <w:proofErr w:type="spellStart"/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>cm</w:t>
      </w:r>
      <w:proofErr w:type="spellEnd"/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.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Dla zapewnienia optymalnych warunków wzrostu mieszanki traw, należy zasilić humus nawozami wieloskładnikowymi typu </w:t>
      </w:r>
      <w:proofErr w:type="spellStart"/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>Azofoska</w:t>
      </w:r>
      <w:proofErr w:type="spellEnd"/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 w ilości 0,005 Mg/100m² terenu rekultywowanego. Powierzchnia do zadarnienia musi być przygotowana minimum 2 tygodnie przed planowanym terminem wysiewu mieszanki traw.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Przykładowy skład mieszanki traw: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Skład mieszanki traw użytych do rekultywacji biologicznej.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>Poz</w:t>
      </w:r>
      <w:proofErr w:type="spellEnd"/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; Gatunek, odmiana; Ilość [kg/ha]: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1. Kostrzewa czerwona -50;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2. Stokłosa bezostna -20;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3. Rajgras francuski -20;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4. Wiechlina łąkowa -20;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5. Koniczyna biała -10;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Mieszankę traw należy wysiewać w ilości: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1) 2 kg/100 m2 na terenie wierzchowiny składowiska,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2) 4 kg/100 m2 na terenie skarp składowiska,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3) 4 kg/100 m2 na terenie rowów odwadniających,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4) 2 kg/100 m2 na pozostałych terenach zielonych. </w:t>
      </w:r>
    </w:p>
    <w:p w:rsidR="00CB157D" w:rsidRDefault="00CB157D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DRZEWA I KRZEWY: Roślinność używa do potrzeb rekultywacji biologicznej powinna spełniać poniższe wymogi: - małe wymagania w stosunku do gleby - płaski system korzeniowy - szybki wzrost - stosunkowo duże walory dekoracyjne Należy uwzględnić kwestię gwarancji w zakresie rekultywacji biologicznej składowisk, tj.: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1) kontroli jakości sadzonek, certyfikacja sadzonek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2) prognoza udatności sadzonek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Ze względu na zastosowane kompozytowe uszczelnienie składowiska należy się liczyć z możliwością obumierania drzew. Dlatego też do rekultywacji nasadzeń użyte będą sadzonki drzew: 1) olszy czarnej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2) olszy szarej.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Z gatunków krzewiastych użyte będą: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>1) trzmielina brodawkowata,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2) bez czarny. </w:t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Do nasadzeń gatunków drzewiastych użyte będą 2 letnie sadzonki olszy czarnej i szarej. Mogą być sadzone wyłącznie sadzonki silne i żywotne I klasy jakości. Stworzenie odpowiednich warunków wzrostu sadzonkom użytym do wykonania nasadzeń wymaga posadzenia ich w odpowiedniej więźbie (rozstawie). W przypadku rekultywacji biologicznej składowisk więźba powinna wynosić: </w:t>
      </w: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softHyphen/>
      </w:r>
    </w:p>
    <w:p w:rsidR="00CB157D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1) olsza czarna i olsza szara: 1,5 x 1,5 m, </w:t>
      </w:r>
    </w:p>
    <w:p w:rsidR="00D67A3B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softHyphen/>
        <w:t xml:space="preserve">2) gatunki krzewiaste: trzmielina i bez, w rzędach, </w:t>
      </w:r>
    </w:p>
    <w:p w:rsidR="00D67A3B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Materiał sadzeniowy Olszy czarnej, Olszy szarej, Bzu czarnego oraz Trzmieliny brodawkowatej musi być dostarczony na teren budowy kilka dni przed planowanym terminem sadzenia. Możliwe są 2 terminy sadzenia: </w:t>
      </w:r>
    </w:p>
    <w:p w:rsidR="00D67A3B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1) Wiosna - po rozmarznięciu gleby, </w:t>
      </w:r>
    </w:p>
    <w:p w:rsidR="00D67A3B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2) Jesień. </w:t>
      </w:r>
    </w:p>
    <w:p w:rsidR="00D67A3B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Po dostarczeniu na budowę materiał sadzeniowy musi zostać zadołowany. Ma to na celu uniknięcie przesuszenia korzeni roślin. Wielkość dołu do krótkiego - do 6 dni przechowywania materiału sadzeniowego wynosi: </w:t>
      </w:r>
    </w:p>
    <w:p w:rsidR="00D67A3B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- Głębokość od 50 do 80 cm, </w:t>
      </w:r>
    </w:p>
    <w:p w:rsidR="00D67A3B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- Szerokość od 150 do 200 cm, </w:t>
      </w:r>
    </w:p>
    <w:p w:rsidR="00D67A3B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- Długość zależnie od wielkości i liczby sadzonek. </w:t>
      </w:r>
    </w:p>
    <w:p w:rsidR="00D67A3B" w:rsidRDefault="00D67A3B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67A3B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PIELĘGNACJA: Pielęgnacja roślinności polega na koszeniu trawy oraz przynajmniej trzykrotnym podlaniu oraz odchwaszczaniu miejsc sadzenia drzew i krzewów. Drzewa i krzewy które nie przyjęły się muszą być wymienione i należy nasadzić nowe sadzonki wzmiankowanych roślin. </w:t>
      </w:r>
    </w:p>
    <w:p w:rsidR="00D67A3B" w:rsidRDefault="00D67A3B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67A3B" w:rsidRPr="00D67A3B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b/>
          <w:sz w:val="20"/>
          <w:szCs w:val="20"/>
          <w:lang w:eastAsia="pl-PL"/>
        </w:rPr>
      </w:pPr>
      <w:r w:rsidRPr="00D67A3B">
        <w:rPr>
          <w:rFonts w:ascii="Arial CE" w:eastAsia="Times New Roman" w:hAnsi="Arial CE" w:cs="Arial CE"/>
          <w:b/>
          <w:sz w:val="20"/>
          <w:szCs w:val="20"/>
          <w:lang w:eastAsia="pl-PL"/>
        </w:rPr>
        <w:t xml:space="preserve">Szczegółowy opis przedmiotu zamówienia przedstawiony jest w Programie Funkcjonalno-Użytkowym w Części III niniejszej SIWZ. </w:t>
      </w:r>
    </w:p>
    <w:p w:rsidR="00D67A3B" w:rsidRPr="00D67A3B" w:rsidRDefault="00D67A3B" w:rsidP="000964E6">
      <w:pPr>
        <w:spacing w:after="0"/>
        <w:ind w:left="225"/>
        <w:jc w:val="both"/>
        <w:rPr>
          <w:rFonts w:ascii="Arial CE" w:eastAsia="Times New Roman" w:hAnsi="Arial CE" w:cs="Arial CE"/>
          <w:b/>
          <w:sz w:val="20"/>
          <w:szCs w:val="20"/>
          <w:lang w:eastAsia="pl-PL"/>
        </w:rPr>
      </w:pPr>
    </w:p>
    <w:p w:rsidR="00D67A3B" w:rsidRPr="00D67A3B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b/>
          <w:sz w:val="20"/>
          <w:szCs w:val="20"/>
          <w:lang w:eastAsia="pl-PL"/>
        </w:rPr>
      </w:pPr>
      <w:r w:rsidRPr="00D67A3B">
        <w:rPr>
          <w:rFonts w:ascii="Arial CE" w:eastAsia="Times New Roman" w:hAnsi="Arial CE" w:cs="Arial CE"/>
          <w:b/>
          <w:sz w:val="20"/>
          <w:szCs w:val="20"/>
          <w:lang w:eastAsia="pl-PL"/>
        </w:rPr>
        <w:t xml:space="preserve">Roboty będące przedmiotem niniejszej Umowy będą wykonane zgodnie ze WZOREM UMOWY przedstawionym w Części II niniejszej SIWZ. </w:t>
      </w:r>
    </w:p>
    <w:p w:rsidR="00D67A3B" w:rsidRPr="00D67A3B" w:rsidRDefault="00D67A3B" w:rsidP="000964E6">
      <w:pPr>
        <w:spacing w:after="0"/>
        <w:ind w:left="225"/>
        <w:jc w:val="both"/>
        <w:rPr>
          <w:rFonts w:ascii="Arial CE" w:eastAsia="Times New Roman" w:hAnsi="Arial CE" w:cs="Arial CE"/>
          <w:b/>
          <w:sz w:val="20"/>
          <w:szCs w:val="20"/>
          <w:lang w:eastAsia="pl-PL"/>
        </w:rPr>
      </w:pPr>
    </w:p>
    <w:p w:rsidR="00D67A3B" w:rsidRPr="00D67A3B" w:rsidRDefault="00BF0172" w:rsidP="00D67A3B">
      <w:pPr>
        <w:spacing w:after="0"/>
        <w:ind w:left="225"/>
        <w:rPr>
          <w:rFonts w:ascii="Arial CE" w:eastAsia="Times New Roman" w:hAnsi="Arial CE" w:cs="Arial CE"/>
          <w:b/>
          <w:sz w:val="20"/>
          <w:szCs w:val="20"/>
          <w:lang w:eastAsia="pl-PL"/>
        </w:rPr>
      </w:pPr>
      <w:r w:rsidRPr="00D67A3B">
        <w:rPr>
          <w:rFonts w:ascii="Arial CE" w:eastAsia="Times New Roman" w:hAnsi="Arial CE" w:cs="Arial CE"/>
          <w:b/>
          <w:sz w:val="20"/>
          <w:szCs w:val="20"/>
          <w:lang w:eastAsia="pl-PL"/>
        </w:rPr>
        <w:t>Uwaga:</w:t>
      </w:r>
    </w:p>
    <w:p w:rsidR="00D67A3B" w:rsidRPr="00D67A3B" w:rsidRDefault="00BF0172" w:rsidP="00D67A3B">
      <w:pPr>
        <w:spacing w:after="0"/>
        <w:ind w:left="225"/>
        <w:rPr>
          <w:rFonts w:ascii="Arial CE" w:eastAsia="Times New Roman" w:hAnsi="Arial CE" w:cs="Arial CE"/>
          <w:b/>
          <w:sz w:val="20"/>
          <w:szCs w:val="20"/>
          <w:lang w:eastAsia="pl-PL"/>
        </w:rPr>
      </w:pPr>
      <w:r w:rsidRPr="00D67A3B">
        <w:rPr>
          <w:rFonts w:ascii="Arial CE" w:eastAsia="Times New Roman" w:hAnsi="Arial CE" w:cs="Arial CE"/>
          <w:b/>
          <w:sz w:val="20"/>
          <w:szCs w:val="20"/>
          <w:lang w:eastAsia="pl-PL"/>
        </w:rPr>
        <w:t>Wykonawca jest odpowiedzialny za ostateczny dobór technologii i rozwiązań niezbędny do wypełnienia własnych gwarancji efektu ekologicznego.</w:t>
      </w:r>
    </w:p>
    <w:p w:rsidR="00D67A3B" w:rsidRPr="00D67A3B" w:rsidRDefault="00D67A3B" w:rsidP="00D67A3B">
      <w:pPr>
        <w:spacing w:after="0"/>
        <w:ind w:left="225"/>
        <w:rPr>
          <w:rFonts w:ascii="Arial CE" w:eastAsia="Times New Roman" w:hAnsi="Arial CE" w:cs="Arial CE"/>
          <w:b/>
          <w:sz w:val="20"/>
          <w:szCs w:val="20"/>
          <w:lang w:eastAsia="pl-PL"/>
        </w:rPr>
      </w:pPr>
    </w:p>
    <w:p w:rsidR="00BF0172" w:rsidRDefault="00BF0172" w:rsidP="00D67A3B">
      <w:pPr>
        <w:spacing w:after="0"/>
        <w:ind w:left="225"/>
        <w:rPr>
          <w:rFonts w:ascii="Arial CE" w:eastAsia="Times New Roman" w:hAnsi="Arial CE" w:cs="Arial CE"/>
          <w:b/>
          <w:sz w:val="20"/>
          <w:szCs w:val="20"/>
          <w:lang w:eastAsia="pl-PL"/>
        </w:rPr>
      </w:pPr>
      <w:r w:rsidRPr="00D67A3B">
        <w:rPr>
          <w:rFonts w:ascii="Arial CE" w:eastAsia="Times New Roman" w:hAnsi="Arial CE" w:cs="Arial CE"/>
          <w:b/>
          <w:sz w:val="20"/>
          <w:szCs w:val="20"/>
          <w:lang w:eastAsia="pl-PL"/>
        </w:rPr>
        <w:t>Wykonawca może zaproponować własne rozwiązania, których przyjęcie daje gwarancję osiągnięcia efektu ekologicznego, zgo</w:t>
      </w:r>
      <w:r w:rsidR="00D67A3B">
        <w:rPr>
          <w:rFonts w:ascii="Arial CE" w:eastAsia="Times New Roman" w:hAnsi="Arial CE" w:cs="Arial CE"/>
          <w:b/>
          <w:sz w:val="20"/>
          <w:szCs w:val="20"/>
          <w:lang w:eastAsia="pl-PL"/>
        </w:rPr>
        <w:t>dnego z wymaganiami SIWZ i PFU.</w:t>
      </w:r>
    </w:p>
    <w:p w:rsidR="00D67A3B" w:rsidRDefault="00D67A3B" w:rsidP="000964E6">
      <w:pPr>
        <w:spacing w:after="0"/>
        <w:ind w:left="225"/>
        <w:jc w:val="both"/>
        <w:rPr>
          <w:rFonts w:ascii="Arial CE" w:eastAsia="Times New Roman" w:hAnsi="Arial CE" w:cs="Arial CE"/>
          <w:b/>
          <w:sz w:val="20"/>
          <w:szCs w:val="20"/>
          <w:lang w:eastAsia="pl-PL"/>
        </w:rPr>
      </w:pPr>
    </w:p>
    <w:p w:rsidR="00D67A3B" w:rsidRPr="00D67A3B" w:rsidRDefault="00D67A3B" w:rsidP="000964E6">
      <w:pPr>
        <w:spacing w:after="0"/>
        <w:ind w:left="225"/>
        <w:jc w:val="both"/>
        <w:rPr>
          <w:rFonts w:ascii="Arial CE" w:eastAsia="Times New Roman" w:hAnsi="Arial CE" w:cs="Arial CE"/>
          <w:b/>
          <w:sz w:val="20"/>
          <w:szCs w:val="20"/>
          <w:lang w:eastAsia="pl-PL"/>
        </w:rPr>
      </w:pPr>
    </w:p>
    <w:p w:rsidR="00BF0172" w:rsidRPr="00BF0172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67A3B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D67A3B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45.22.21.10-3, </w:t>
      </w:r>
    </w:p>
    <w:p w:rsidR="00D67A3B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45.11.12.00-0, </w:t>
      </w:r>
    </w:p>
    <w:p w:rsidR="00D67A3B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45.11.23.30-7, </w:t>
      </w:r>
    </w:p>
    <w:p w:rsidR="00D67A3B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77.31.00.00-6, </w:t>
      </w:r>
    </w:p>
    <w:p w:rsidR="00BF0172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>71.32.00.00-7.</w:t>
      </w:r>
    </w:p>
    <w:p w:rsidR="00D67A3B" w:rsidRPr="00BF0172" w:rsidRDefault="00D67A3B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F0172" w:rsidRPr="00BF0172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BF0172" w:rsidRPr="00BF0172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BF0172" w:rsidRPr="00BF0172" w:rsidRDefault="00BF0172" w:rsidP="000964E6">
      <w:pPr>
        <w:spacing w:after="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F0172" w:rsidRPr="00BF0172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30.</w:t>
      </w:r>
    </w:p>
    <w:p w:rsidR="00BF0172" w:rsidRPr="00BF0172" w:rsidRDefault="00BF0172" w:rsidP="000964E6">
      <w:pPr>
        <w:spacing w:before="375" w:after="225"/>
        <w:jc w:val="both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BF0172" w:rsidRPr="00BF0172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D67A3B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D67A3B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1) Wysokość wadium. Każdy Wykonawca zobowiązany jest zabezpieczyć swą ofertę wadium w wysokości: 100 000,00 PLN (słownie: sto tysięcy złotych). </w:t>
      </w:r>
    </w:p>
    <w:p w:rsidR="00D67A3B" w:rsidRDefault="00D67A3B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67A3B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2) Forma wadium. </w:t>
      </w:r>
    </w:p>
    <w:p w:rsidR="00D67A3B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2.1) Wadium może być wniesione w następujących formach: </w:t>
      </w:r>
    </w:p>
    <w:p w:rsidR="00D67A3B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a) pieniądzu; </w:t>
      </w:r>
    </w:p>
    <w:p w:rsidR="00D67A3B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b) poręczeniach bankowych lub poręczeniach spółdzielczej kasy oszczędnościowo-kredytowej, z tym że poręczenie kasy jest zawsze poręczeniem pieniężnym; </w:t>
      </w:r>
    </w:p>
    <w:p w:rsidR="00D67A3B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c) gwarancjach bankowych; </w:t>
      </w:r>
    </w:p>
    <w:p w:rsidR="00D67A3B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>d) gwarancjach ubezpieczeniowych;</w:t>
      </w:r>
    </w:p>
    <w:p w:rsidR="00D67A3B" w:rsidRDefault="00BF0172" w:rsidP="00D67A3B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 e) poręczeniach udzielanych przez podmioty, o których mowa w art. 6b ust. 5 pkt. 2 ustawy z dnia 9 listopada 2000 r. o utworzeniu Polskiej Agencji Rozwoju Przedsiębiorczości (Dz.U.07.42.275). </w:t>
      </w:r>
    </w:p>
    <w:p w:rsidR="00D67A3B" w:rsidRDefault="00D67A3B" w:rsidP="00D67A3B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67A3B" w:rsidRDefault="00BF0172" w:rsidP="00D67A3B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2.2) W przypadku składania przez Wykonawcę wadium w formie gwarancji, gwarancja ma być co najmniej: bezwarunkowa, nieprzenośna, nieodwołalna oraz musi być sporządzona zgodnie z obowiązującym prawem i musi zawierać następujące elementy: </w:t>
      </w:r>
    </w:p>
    <w:p w:rsidR="00D67A3B" w:rsidRDefault="00BF0172" w:rsidP="00D67A3B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a) nazwę dającego zlecenie (Wykonawcy), beneficjenta gwarancji (Zamawiającego), gwaranta (banku lub instytucji ubezpieczeniowej udzielających gwarancji) oraz wskazanie ich siedzib. W przypadku Wykonawców wspólnie ubiegających się o udzielenie zamówienia, zaleca się w treści gwarancji, jako Wykonawcę wskazać wszystkich Wykonawców wspólnie ubiegających się o udzielenie zamówienia, poprzez następujący zapis: Zostaliśmy poinformowani, że w związku z organizowanym przez Państwa postępowaniem o zamówienie publiczne, którego przedmiotem jest - tu nazwa postępowania -, w którym na mocy swojej oferty uczestniczą: - tu należy wymienić wszystkich Wykonawców wspólnie ubiegających się o udzielenie zamówienia - (zwani łącznie Wykonawcą), wymagane jest wniesienie wadium w wysokości - wymienić zł -. </w:t>
      </w:r>
    </w:p>
    <w:p w:rsidR="00D67A3B" w:rsidRDefault="00BF0172" w:rsidP="00D67A3B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b) określenie wierzytelności, która ma być zabezpieczona gwarancją, </w:t>
      </w:r>
    </w:p>
    <w:p w:rsidR="00D67A3B" w:rsidRDefault="00BF0172" w:rsidP="00D67A3B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c) oznaczenie postępowania, </w:t>
      </w:r>
    </w:p>
    <w:p w:rsidR="00D67A3B" w:rsidRDefault="00BF0172" w:rsidP="00D67A3B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d) kwotę gwarancji, </w:t>
      </w:r>
    </w:p>
    <w:p w:rsidR="00D67A3B" w:rsidRDefault="00BF0172" w:rsidP="00D67A3B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e) termin ważności gwarancji, </w:t>
      </w:r>
    </w:p>
    <w:p w:rsidR="00D67A3B" w:rsidRDefault="00BF0172" w:rsidP="00D67A3B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f) zobowiązanie gwaranta do: zapłacenia kwoty gwarancji na pierwsze pisemne żądanie Zamawiającego zawierające oświadczenie, iż Wykonawca, którego ofertę wybrano: </w:t>
      </w:r>
    </w:p>
    <w:p w:rsidR="00D67A3B" w:rsidRDefault="00BF0172" w:rsidP="00D67A3B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- odmówił podpisania umowy na warunkach określonych w ofercie, </w:t>
      </w:r>
    </w:p>
    <w:p w:rsidR="00D67A3B" w:rsidRDefault="00BF0172" w:rsidP="00D67A3B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- zawarcie umowy stało się niemożliwe z przyczyn leżących po stronie Wykonawcy, </w:t>
      </w:r>
    </w:p>
    <w:p w:rsidR="00D67A3B" w:rsidRDefault="00BF0172" w:rsidP="00D67A3B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- nie wniósł wymaganego zabezpieczenia należytego wykonania umowy. </w:t>
      </w:r>
    </w:p>
    <w:p w:rsidR="00D67A3B" w:rsidRDefault="00BF0172" w:rsidP="00D67A3B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Postanowienia pkt. 2.2) stosuje się również do poręczeń, określonych w pkt. 2.1).b) i 2.1).e). </w:t>
      </w:r>
    </w:p>
    <w:p w:rsidR="00D67A3B" w:rsidRDefault="00D67A3B" w:rsidP="00D67A3B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67A3B" w:rsidRDefault="00BF0172" w:rsidP="00D67A3B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3) Miejsce i sposób wniesienia wadium. </w:t>
      </w:r>
    </w:p>
    <w:p w:rsidR="00D67A3B" w:rsidRDefault="00BF0172" w:rsidP="00D67A3B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a) Wadium wnoszone w pieniądzu należy wpłacić na następujący rachunek Zamawiającego: Bank PKO BP S.A. Oddział 1 w Dąbrowie Białostockiej Nr konta: 95 1020 1332 000 1302 00374504 Do oferty należy dołączyć kopię polecenia przelewu potwierdzoną za zgodność z oryginałem przez osobę (osoby) podpisującą (podpisujące) ofertę. </w:t>
      </w:r>
    </w:p>
    <w:p w:rsidR="00D67A3B" w:rsidRDefault="00BF0172" w:rsidP="00D67A3B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b) Wadium wnoszone w innych dopuszczalnych przez Zamawiającego formach: należy złożyć oryginał wadium w oryginalnym egzemplarzu oferty. Dokument stanowiący dowód wpłaty wadium powinien być również podpisany przez Wykonawcę - osobę (osoby) podpisującą (podpisujące) ofertę. </w:t>
      </w:r>
    </w:p>
    <w:p w:rsidR="00D67A3B" w:rsidRDefault="00D67A3B" w:rsidP="00D67A3B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67A3B" w:rsidRDefault="00BF0172" w:rsidP="00D67A3B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4) Termin wniesienia wadium. Wadium należy wnieść przed upływem terminu składania ofert, przy czym wniesienie wadium w pieniądzu za pomocą przelewu bankowego Zamawiający będzie uważał za skuteczne tylko wówczas, gdy bank prowadzący rachunek Zamawiającego potwierdzi, że otrzymał taki przelew przed upływem terminu składania ofert. W wymienionym przypadku dołączenie do oferty kopii polecenia przelewu wystawionego przez Wykonawcę jest warunkiem koniecznym, ale niewystarczającym do stwierdzenia przez Zamawiającego terminowego wniesienia wadium przez Wykonawcę. </w:t>
      </w:r>
    </w:p>
    <w:p w:rsidR="00D67A3B" w:rsidRDefault="00D67A3B" w:rsidP="00D67A3B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67A3B" w:rsidRDefault="00BF0172" w:rsidP="00D67A3B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5) Zwrot wadium. Zamawiający zwróci niezwłocznie wadium według zasad określonych w par. 46 </w:t>
      </w:r>
      <w:proofErr w:type="spellStart"/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>u.p.z.p</w:t>
      </w:r>
      <w:proofErr w:type="spellEnd"/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. </w:t>
      </w:r>
    </w:p>
    <w:p w:rsidR="00D67A3B" w:rsidRDefault="00D67A3B" w:rsidP="00D67A3B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67A3B" w:rsidRDefault="00BF0172" w:rsidP="00D67A3B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6) Utrata wadium. Zamawiający zatrzymuje wadium wraz z odsetkami, jeżeli Wykonawca, którego oferta została wybrana: </w:t>
      </w:r>
    </w:p>
    <w:p w:rsidR="00D67A3B" w:rsidRDefault="00BF0172" w:rsidP="00D67A3B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a) odmówił podpisania umowy w sprawie zamówienia publicznego na warunkach określonych w ofercie; </w:t>
      </w:r>
    </w:p>
    <w:p w:rsidR="00D67A3B" w:rsidRDefault="00BF0172" w:rsidP="00D67A3B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b) nie wniósł wymaganego zabezpieczenia należytego wykonania umowy; </w:t>
      </w:r>
    </w:p>
    <w:p w:rsidR="00D67A3B" w:rsidRDefault="00BF0172" w:rsidP="00D67A3B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c) zawarcie umowy w sprawie zamówienia publicznego stało się niemożliwe z przyczyn leżących po stronie Wykonawcy; </w:t>
      </w:r>
    </w:p>
    <w:p w:rsidR="00D67A3B" w:rsidRDefault="00BF0172" w:rsidP="00D67A3B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d) w odpowiedzi na wezwanie, o którym mowa w par. 26 ust. 3 </w:t>
      </w:r>
      <w:proofErr w:type="spellStart"/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>u.p.z.p</w:t>
      </w:r>
      <w:proofErr w:type="spellEnd"/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 nie złożył dokumentów lub oświadczeń potwierdzających spełnianie warunków udziału w postępowaniu, chyba, że udowodni, że wynika to z przyczyn nieleżących po jego stronie. </w:t>
      </w:r>
    </w:p>
    <w:p w:rsidR="00D67A3B" w:rsidRDefault="00BF0172" w:rsidP="00D67A3B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>Okres ważności wadium musi obejmow</w:t>
      </w:r>
      <w:r w:rsidR="00D67A3B">
        <w:rPr>
          <w:rFonts w:ascii="Arial CE" w:eastAsia="Times New Roman" w:hAnsi="Arial CE" w:cs="Arial CE"/>
          <w:sz w:val="20"/>
          <w:szCs w:val="20"/>
          <w:lang w:eastAsia="pl-PL"/>
        </w:rPr>
        <w:t>ać okres związania ofertą, tj. 3</w:t>
      </w: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0 dni od upływu terminu składania ofert. </w:t>
      </w:r>
    </w:p>
    <w:p w:rsidR="00BF0172" w:rsidRPr="00BF0172" w:rsidRDefault="00BF0172" w:rsidP="00D67A3B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Nie wniesienie wadium, w tym również na przedłużony okres związania ofertą lub brak zgody na przedłużenie okresu związania ofertą skutkować będzie, na mocy ustawy, wykluczeniem Wykonawcy z postępowania.</w:t>
      </w:r>
    </w:p>
    <w:p w:rsidR="00D67A3B" w:rsidRDefault="00D67A3B" w:rsidP="000964E6">
      <w:pPr>
        <w:spacing w:after="0"/>
        <w:ind w:left="225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BF0172" w:rsidRPr="00BF0172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BF0172" w:rsidRPr="00BF0172" w:rsidRDefault="00BF0172" w:rsidP="000964E6">
      <w:pPr>
        <w:numPr>
          <w:ilvl w:val="0"/>
          <w:numId w:val="2"/>
        </w:numPr>
        <w:spacing w:before="100" w:beforeAutospacing="1" w:after="100" w:afterAutospacing="1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BF0172" w:rsidRPr="00BF0172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BF0172" w:rsidRPr="00BF0172" w:rsidRDefault="00BF0172" w:rsidP="000964E6">
      <w:pPr>
        <w:numPr>
          <w:ilvl w:val="0"/>
          <w:numId w:val="3"/>
        </w:numPr>
        <w:spacing w:after="0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BF0172" w:rsidRPr="00BF0172" w:rsidRDefault="00BF0172" w:rsidP="000964E6">
      <w:pPr>
        <w:spacing w:after="0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F0172" w:rsidRPr="00BF0172" w:rsidRDefault="00BF0172" w:rsidP="000964E6">
      <w:pPr>
        <w:numPr>
          <w:ilvl w:val="1"/>
          <w:numId w:val="3"/>
        </w:numPr>
        <w:spacing w:after="0"/>
        <w:ind w:left="11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O udzielenie zamówienia mogą ubiegać się Wykonawcy, którzy spełniają warunki określone w art. 22 ust. 1 i nie podlegają wykluczeniu z postępowania na podstawie art. 24 ust. 1 i 2 </w:t>
      </w:r>
      <w:proofErr w:type="spellStart"/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>u.p.z.p</w:t>
      </w:r>
      <w:proofErr w:type="spellEnd"/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>. Ocena spełniania przedstawionych powyżej warunków zostanie dokonana wg formuły: spełnia - nie spełnia</w:t>
      </w:r>
    </w:p>
    <w:p w:rsidR="00BF0172" w:rsidRPr="00BF0172" w:rsidRDefault="00BF0172" w:rsidP="000964E6">
      <w:pPr>
        <w:numPr>
          <w:ilvl w:val="0"/>
          <w:numId w:val="3"/>
        </w:numPr>
        <w:spacing w:after="0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BF0172" w:rsidRPr="00BF0172" w:rsidRDefault="00BF0172" w:rsidP="000964E6">
      <w:pPr>
        <w:spacing w:after="0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67A3B" w:rsidRDefault="00BF0172" w:rsidP="000964E6">
      <w:pPr>
        <w:numPr>
          <w:ilvl w:val="1"/>
          <w:numId w:val="3"/>
        </w:numPr>
        <w:spacing w:after="0"/>
        <w:ind w:left="11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W celu potwierdzenia, że Wykonawca posiada niezbędną wiedzę i doświadczenie do wykonania niniejszego zamówienia, Wykonawca musi spełniać następujące warunki (w przypadku wspólnego ubiegania się dwóch lub więcej Wykonawców o udzielenie niniejszego zamówienia, oceniany będzie ich łączny potencjał techniczny i kadrowy oraz łączne kwalifikacje i doświadczenie): </w:t>
      </w:r>
    </w:p>
    <w:p w:rsidR="00D67A3B" w:rsidRDefault="00BF0172" w:rsidP="000964E6">
      <w:pPr>
        <w:numPr>
          <w:ilvl w:val="1"/>
          <w:numId w:val="3"/>
        </w:numPr>
        <w:spacing w:after="0"/>
        <w:ind w:left="11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a) wykonać w okresie ostatnich 5 lat przed dniem wszczęcia postępowania a jeżeli okres prowadzenia działalności jest krótszy w tym okresie, co najmniej jedną robotę budowlaną porównywalną z przedmiotem zamówienia pod względem rzeczowym o wartości łącznej co najmniej 300 000,00 PLN netto. </w:t>
      </w:r>
    </w:p>
    <w:p w:rsidR="00BF0172" w:rsidRPr="00BF0172" w:rsidRDefault="00BF0172" w:rsidP="000964E6">
      <w:pPr>
        <w:numPr>
          <w:ilvl w:val="1"/>
          <w:numId w:val="3"/>
        </w:numPr>
        <w:spacing w:after="0"/>
        <w:ind w:left="11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>Ocena spełniania przedstawionych powyżej warunków zostanie dokonana wg formuły: spełnia - nie spełnia</w:t>
      </w:r>
    </w:p>
    <w:p w:rsidR="00BF0172" w:rsidRPr="00BF0172" w:rsidRDefault="00BF0172" w:rsidP="000964E6">
      <w:pPr>
        <w:numPr>
          <w:ilvl w:val="0"/>
          <w:numId w:val="3"/>
        </w:numPr>
        <w:spacing w:after="0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BF0172" w:rsidRPr="00BF0172" w:rsidRDefault="00BF0172" w:rsidP="000964E6">
      <w:pPr>
        <w:spacing w:after="0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67A3B" w:rsidRDefault="00BF0172" w:rsidP="000964E6">
      <w:pPr>
        <w:numPr>
          <w:ilvl w:val="1"/>
          <w:numId w:val="3"/>
        </w:numPr>
        <w:spacing w:after="0"/>
        <w:ind w:left="11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>W celu potwierdzenia, że Wykonawca dysponuje potencjałem technicznym do wykonania niniejszego zamówienia, Wykonawca musi spełniać następujące warunki (w przypadku wspólnego ubiegania się dwóch lub więcej Wykonawców o udzielenie niniejszego zamówienia, oceniany będzie ich łączny potencjał techniczny i kadrowy oraz łączne kwalifikacje i doświadczenie):</w:t>
      </w:r>
    </w:p>
    <w:p w:rsidR="00D67A3B" w:rsidRDefault="00BF0172" w:rsidP="000964E6">
      <w:pPr>
        <w:numPr>
          <w:ilvl w:val="1"/>
          <w:numId w:val="3"/>
        </w:numPr>
        <w:spacing w:after="0"/>
        <w:ind w:left="11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a) Dysponować następującymi narzędziami i urządzeniami: </w:t>
      </w:r>
    </w:p>
    <w:p w:rsidR="00D67A3B" w:rsidRDefault="00BF0172" w:rsidP="00D67A3B">
      <w:pPr>
        <w:spacing w:after="0"/>
        <w:ind w:left="11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koparka do wykonywania wykopów szerokoprzestrzennych i </w:t>
      </w:r>
      <w:proofErr w:type="spellStart"/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>wąskoprzestrzennych</w:t>
      </w:r>
      <w:proofErr w:type="spellEnd"/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 z osprzętem przedsiębiernym i chwytakowym, spycharka do plantowania terenu i przemieszczania gruntu w obrębie budowy, </w:t>
      </w:r>
      <w:proofErr w:type="spellStart"/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>kompaktor</w:t>
      </w:r>
      <w:proofErr w:type="spellEnd"/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 do przemieszczania i zagęszczania odpadów na kwaterze przeznaczonej do rekultywacji, żuraw samojezdny, ładowarka do załadunku i transportu materiałów sypkich i wykonywania wykopów o głębokości do 2,00 m, spychania i zwałowania, układarka o prostej konstrukcji umożliwiająca rozwijanie </w:t>
      </w:r>
      <w:proofErr w:type="spellStart"/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>geosyntetyku</w:t>
      </w:r>
      <w:proofErr w:type="spellEnd"/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 ze szpuli. np. przez podwieszenie rolki do wysięgnika koparki, ciągnika ładowarki itp., walec gładki wibracyjny/statyczny, samochód samowyładowczy powyżej 10t, samochód skrzyniowy powyżej 10t. </w:t>
      </w:r>
    </w:p>
    <w:p w:rsidR="00BF0172" w:rsidRPr="00BF0172" w:rsidRDefault="00BF0172" w:rsidP="000964E6">
      <w:pPr>
        <w:numPr>
          <w:ilvl w:val="1"/>
          <w:numId w:val="3"/>
        </w:numPr>
        <w:spacing w:after="0"/>
        <w:ind w:left="11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>Ocena spełniania przedstawionych powyżej warunków zostanie dokonana wg formuły: spełnia - nie spełnia</w:t>
      </w:r>
    </w:p>
    <w:p w:rsidR="00BF0172" w:rsidRPr="00BF0172" w:rsidRDefault="00BF0172" w:rsidP="000964E6">
      <w:pPr>
        <w:numPr>
          <w:ilvl w:val="0"/>
          <w:numId w:val="3"/>
        </w:numPr>
        <w:spacing w:after="0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BF0172" w:rsidRPr="00BF0172" w:rsidRDefault="00BF0172" w:rsidP="000964E6">
      <w:pPr>
        <w:spacing w:after="0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67A3B" w:rsidRDefault="00BF0172" w:rsidP="000964E6">
      <w:pPr>
        <w:numPr>
          <w:ilvl w:val="1"/>
          <w:numId w:val="3"/>
        </w:numPr>
        <w:spacing w:after="0"/>
        <w:ind w:left="11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W celu potwierdzenia, że Wykonawca dysponuje osobami zdolnymi do wykonania niniejszego zamówienia, Wykonawca musi spełniać następujące warunki (w przypadku wspólnego ubiegania się dwóch lub więcej Wykonawców o udzielenie niniejszego zamówienia, oceniany będzie ich łączny potencjał kadrowy oraz łączne kwalifikacje i doświadczenie): </w:t>
      </w:r>
    </w:p>
    <w:p w:rsidR="00D67A3B" w:rsidRDefault="00BF0172" w:rsidP="000964E6">
      <w:pPr>
        <w:numPr>
          <w:ilvl w:val="1"/>
          <w:numId w:val="3"/>
        </w:numPr>
        <w:spacing w:after="0"/>
        <w:ind w:left="11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a) wskaże do uczestniczenia w wykonaniu niniejszego zamówienia następujące osoby wraz z informacjami na temat ich kwalifikacji zawodowych, niezbędnych do wykonania zamówienia, a także zakresu wy</w:t>
      </w:r>
      <w:r w:rsidR="00D67A3B">
        <w:rPr>
          <w:rFonts w:ascii="Arial CE" w:eastAsia="Times New Roman" w:hAnsi="Arial CE" w:cs="Arial CE"/>
          <w:sz w:val="20"/>
          <w:szCs w:val="20"/>
          <w:lang w:eastAsia="pl-PL"/>
        </w:rPr>
        <w:t>konywania przez nich czynności:</w:t>
      </w:r>
    </w:p>
    <w:p w:rsidR="00D67A3B" w:rsidRDefault="00BF0172" w:rsidP="00D67A3B">
      <w:pPr>
        <w:spacing w:after="0"/>
        <w:ind w:left="11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1) Przedstawiciel Wykonawcy - kierownik budowy posiadający uprawnienia budowlane do kierowania robotami budowlanymi bez ograniczeń w specjalności konstrukcyjno - budowlanej lub odpowiadające im ważne uprawnienia budowlane, które zostały wydane na podstawie wcześniej obowiązujących przepisów. </w:t>
      </w:r>
    </w:p>
    <w:p w:rsidR="00D67A3B" w:rsidRDefault="00BF0172" w:rsidP="00D67A3B">
      <w:pPr>
        <w:spacing w:after="0"/>
        <w:ind w:left="11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2) Projektant posiadający uprawnienia budowlane do projektowania bez ograniczeń w specjalności konstrukcyjno - budowlanej lub odpowiadające im ważne uprawnienia budowlane, które zostały wydane na podstawie wcześniej obowiązujących przepisów, posiadający doświadczenie zawodowe przy realizacji minimum 1 inwestycji budowlanej porównywalnej z przedmiotem zamówienia (budowa lub rekultywacja składowiska odpadów). </w:t>
      </w:r>
    </w:p>
    <w:p w:rsidR="00D67A3B" w:rsidRDefault="00D67A3B" w:rsidP="00D67A3B">
      <w:pPr>
        <w:spacing w:after="0"/>
        <w:ind w:left="11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67A3B" w:rsidRDefault="00BF0172" w:rsidP="00D67A3B">
      <w:pPr>
        <w:spacing w:after="0"/>
        <w:ind w:left="11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Nie dopuszcza się łączenie funkcji: kierownika budowy i projektanta. </w:t>
      </w:r>
    </w:p>
    <w:p w:rsidR="00BF0172" w:rsidRPr="00BF0172" w:rsidRDefault="00BF0172" w:rsidP="00D67A3B">
      <w:pPr>
        <w:spacing w:after="0"/>
        <w:ind w:left="11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>W przypadku nie spełniania wymogu znajomości języka polskiego przez ww. Specjalistów, Zamawiający dopuszcza spełnienie tego warunku poprzez zatrudnienie na własny koszt przez Wykonawcę tłumacza języka polskiego, zapewniając w ten sposób stałe i biegłe tłumaczenie w kontaktach między Zamawiającym, przedstawicielami jednostek finansujących i UE, a personelem Wykonawcy. Ocena spełniania przedstawionych powyżej warunków zostanie dokonana wg formuły: spełnia - nie spełnia</w:t>
      </w:r>
    </w:p>
    <w:p w:rsidR="00BF0172" w:rsidRPr="00BF0172" w:rsidRDefault="00BF0172" w:rsidP="000964E6">
      <w:pPr>
        <w:numPr>
          <w:ilvl w:val="0"/>
          <w:numId w:val="3"/>
        </w:numPr>
        <w:spacing w:after="0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BF0172" w:rsidRPr="00BF0172" w:rsidRDefault="00BF0172" w:rsidP="000964E6">
      <w:pPr>
        <w:spacing w:after="0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67A3B" w:rsidRDefault="00BF0172" w:rsidP="000964E6">
      <w:pPr>
        <w:numPr>
          <w:ilvl w:val="1"/>
          <w:numId w:val="3"/>
        </w:numPr>
        <w:spacing w:after="0"/>
        <w:ind w:left="11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W celu potwierdzenia znajdowania się przez Wykonawcę w sytuacji ekonomicznej i finansowej zapewniającej wykonanie zamówienia Wykonawca musi spełniać następujące warunki (w przypadku wspólnego ubiegania się dwóch lub więcej Wykonawców o udzielenie niniejszego zamówienia, oceniana będzie ich łączna sytuacja ekonomiczna i finansowa): </w:t>
      </w:r>
    </w:p>
    <w:p w:rsidR="00D67A3B" w:rsidRDefault="00BF0172" w:rsidP="000964E6">
      <w:pPr>
        <w:numPr>
          <w:ilvl w:val="1"/>
          <w:numId w:val="3"/>
        </w:numPr>
        <w:spacing w:after="0"/>
        <w:ind w:left="11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a) Wykonawca osiągnął w każdym z ostatnich 3 lat obrotowych, średnioroczne przychody netto ze sprzedaży na poziomie minimum 500.000,00 PLN. </w:t>
      </w:r>
    </w:p>
    <w:p w:rsidR="00D67A3B" w:rsidRDefault="00BF0172" w:rsidP="000964E6">
      <w:pPr>
        <w:numPr>
          <w:ilvl w:val="1"/>
          <w:numId w:val="3"/>
        </w:numPr>
        <w:spacing w:after="0"/>
        <w:ind w:left="11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b) posiadać środki finansowe w wysokości co najmniej 500 000,00 PLN lub posiadać zdolność kredytową w wysokości co najmniej 500 000,00 PLN. </w:t>
      </w:r>
    </w:p>
    <w:p w:rsidR="00BF0172" w:rsidRDefault="00BF0172" w:rsidP="000964E6">
      <w:pPr>
        <w:numPr>
          <w:ilvl w:val="1"/>
          <w:numId w:val="3"/>
        </w:numPr>
        <w:spacing w:after="0"/>
        <w:ind w:left="11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>c) posiadać ubezpieczenie od odpowiedzialności cywilnej w zakresie prowadzonej działalności w wysokości 1 000 000,00 PLN.</w:t>
      </w:r>
    </w:p>
    <w:p w:rsidR="00D67A3B" w:rsidRPr="00BF0172" w:rsidRDefault="00D67A3B" w:rsidP="00D67A3B">
      <w:pPr>
        <w:spacing w:after="0"/>
        <w:ind w:left="11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F0172" w:rsidRPr="00BF0172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F0172" w:rsidRPr="00BF0172" w:rsidRDefault="00BF0172" w:rsidP="000964E6">
      <w:pPr>
        <w:numPr>
          <w:ilvl w:val="0"/>
          <w:numId w:val="4"/>
        </w:numPr>
        <w:spacing w:after="0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BF0172" w:rsidRPr="00BF0172" w:rsidRDefault="00BF0172" w:rsidP="000964E6">
      <w:pPr>
        <w:numPr>
          <w:ilvl w:val="1"/>
          <w:numId w:val="4"/>
        </w:numPr>
        <w:spacing w:before="100" w:beforeAutospacing="1" w:after="180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 </w:t>
      </w:r>
    </w:p>
    <w:p w:rsidR="00BF0172" w:rsidRPr="00BF0172" w:rsidRDefault="00BF0172" w:rsidP="000964E6">
      <w:pPr>
        <w:numPr>
          <w:ilvl w:val="1"/>
          <w:numId w:val="4"/>
        </w:numPr>
        <w:spacing w:before="100" w:beforeAutospacing="1" w:after="180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narządzi, wyposażenia zakładu i urządzeń technicznych dostępnych wykonawcy usług lub robót budowlanych w celu realizacji zamówienia wraz z informacją o podstawie dysponowania tymi zasobami </w:t>
      </w:r>
    </w:p>
    <w:p w:rsidR="00BF0172" w:rsidRPr="00BF0172" w:rsidRDefault="00BF0172" w:rsidP="000964E6">
      <w:pPr>
        <w:numPr>
          <w:ilvl w:val="1"/>
          <w:numId w:val="4"/>
        </w:numPr>
        <w:spacing w:before="100" w:beforeAutospacing="1" w:after="180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</w:t>
      </w: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zakresu wykonywanych przez nie czynności, oraz informacją o podstawie do dysponowania tymi osobami </w:t>
      </w:r>
    </w:p>
    <w:p w:rsidR="00BF0172" w:rsidRPr="00BF0172" w:rsidRDefault="00BF0172" w:rsidP="000964E6">
      <w:pPr>
        <w:numPr>
          <w:ilvl w:val="1"/>
          <w:numId w:val="4"/>
        </w:numPr>
        <w:spacing w:before="100" w:beforeAutospacing="1" w:after="180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oświadczenie, że osoby, które będą uczestniczyć w wykonywaniu zamówienia, posiadają wymagane uprawnienia, jeżeli ustawy nakładają obowiązek posiadania takich uprawnień </w:t>
      </w:r>
    </w:p>
    <w:p w:rsidR="00BF0172" w:rsidRPr="00BF0172" w:rsidRDefault="00BF0172" w:rsidP="000964E6">
      <w:pPr>
        <w:numPr>
          <w:ilvl w:val="1"/>
          <w:numId w:val="4"/>
        </w:numPr>
        <w:spacing w:before="100" w:beforeAutospacing="1" w:after="180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sprawozdanie finansowe w części, a jeżeli podlega ono badaniu przez biegłego rewidenta zgodnie z przepisami o rachunkowości również z opinią odpowiednio o badanym sprawozdaniu albo jego części, a w przypadku wykonawców niezobowiązanych do sporządzania sprawozdania finansowego inny dokument określający obroty oraz zobowiązania i należności - za okres nie dłuższy niż ostatnie 3 lata obrotowe </w:t>
      </w:r>
    </w:p>
    <w:p w:rsidR="00BF0172" w:rsidRPr="00BF0172" w:rsidRDefault="00BF0172" w:rsidP="000964E6">
      <w:pPr>
        <w:numPr>
          <w:ilvl w:val="1"/>
          <w:numId w:val="4"/>
        </w:numPr>
        <w:spacing w:before="100" w:beforeAutospacing="1" w:after="180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informację banku lub spółdzielczej kasy oszczędnościowo-kredytowej, w których wykonawca posiada rachunek, potwierdzającą wysokość posiadanych środków finansowych lub zdolność kredytową wykonawcy, wystawioną nie wcześniej niż 3 miesiące przed upływem terminu składania wniosków o dopuszczenie do udziału w postępowaniu o udzielenie zamówienia albo składania ofert </w:t>
      </w:r>
    </w:p>
    <w:p w:rsidR="00BF0172" w:rsidRPr="00BF0172" w:rsidRDefault="00BF0172" w:rsidP="000964E6">
      <w:pPr>
        <w:numPr>
          <w:ilvl w:val="1"/>
          <w:numId w:val="4"/>
        </w:numPr>
        <w:spacing w:before="100" w:beforeAutospacing="1" w:after="180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:rsidR="00BF0172" w:rsidRPr="00BF0172" w:rsidRDefault="00BF0172" w:rsidP="000964E6">
      <w:pPr>
        <w:numPr>
          <w:ilvl w:val="0"/>
          <w:numId w:val="4"/>
        </w:numPr>
        <w:spacing w:after="0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 na zdolność finansową innych podmiotów, przedkłada informację banku lub spółdzielczej kasy oszczędnościowo-kredytowej, dotyczącą podmiotu, z którego zdolności finansowej korzysta na podstawie art. 26 ust. 2b ustawy, potwierdzającą wysokość posiadanych przez ten podmiot środków finansowych lub jego zdolność kredytową, wystawioną nie wcześniej niż 3 miesiące przed upływem terminu składania wniosków o dopuszczenie do udziału w postępowaniu o udzielenie zamówienia albo składania ofert.</w:t>
      </w:r>
    </w:p>
    <w:p w:rsidR="00BF0172" w:rsidRPr="00BF0172" w:rsidRDefault="00BF0172" w:rsidP="000964E6">
      <w:pPr>
        <w:numPr>
          <w:ilvl w:val="0"/>
          <w:numId w:val="4"/>
        </w:numPr>
        <w:spacing w:after="0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BF0172" w:rsidRPr="00BF0172" w:rsidRDefault="00BF0172" w:rsidP="000964E6">
      <w:pPr>
        <w:numPr>
          <w:ilvl w:val="1"/>
          <w:numId w:val="4"/>
        </w:numPr>
        <w:spacing w:before="100" w:beforeAutospacing="1" w:after="180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BF0172" w:rsidRPr="00BF0172" w:rsidRDefault="00BF0172" w:rsidP="000964E6">
      <w:pPr>
        <w:numPr>
          <w:ilvl w:val="1"/>
          <w:numId w:val="4"/>
        </w:numPr>
        <w:spacing w:before="100" w:beforeAutospacing="1" w:after="180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 </w:t>
      </w:r>
    </w:p>
    <w:p w:rsidR="00BF0172" w:rsidRPr="00BF0172" w:rsidRDefault="00BF0172" w:rsidP="000964E6">
      <w:pPr>
        <w:numPr>
          <w:ilvl w:val="1"/>
          <w:numId w:val="4"/>
        </w:numPr>
        <w:spacing w:before="100" w:beforeAutospacing="1" w:after="180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BF0172" w:rsidRPr="00BF0172" w:rsidRDefault="00BF0172" w:rsidP="000964E6">
      <w:pPr>
        <w:numPr>
          <w:ilvl w:val="1"/>
          <w:numId w:val="4"/>
        </w:numPr>
        <w:spacing w:before="100" w:beforeAutospacing="1" w:after="180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BF0172" w:rsidRPr="00BF0172" w:rsidRDefault="00BF0172" w:rsidP="000964E6">
      <w:pPr>
        <w:numPr>
          <w:ilvl w:val="1"/>
          <w:numId w:val="4"/>
        </w:numPr>
        <w:spacing w:before="100" w:beforeAutospacing="1" w:after="180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aktualną informację z Krajowego Rejestru Karnego w zakresie określonym w art. 24 ust. 1 </w:t>
      </w:r>
      <w:proofErr w:type="spellStart"/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 4-8 ustawy, wystawioną nie wcześniej niż 6 miesięcy przed upływem terminu składania wniosków o dopuszczenie do udziału w postępowaniu o udzielenie zamówienia albo składania ofert </w:t>
      </w:r>
    </w:p>
    <w:p w:rsidR="00BF0172" w:rsidRPr="00BF0172" w:rsidRDefault="00BF0172" w:rsidP="000964E6">
      <w:pPr>
        <w:numPr>
          <w:ilvl w:val="1"/>
          <w:numId w:val="4"/>
        </w:numPr>
        <w:spacing w:before="100" w:beforeAutospacing="1" w:after="180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</w:t>
      </w:r>
      <w:proofErr w:type="spellStart"/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 9 ustawy, wystawioną nie wcześniej niż 6 miesięcy przed upływem terminu składania wniosków o dopuszczenie do udziału w postępowaniu o udzielenie zamówienia albo składania ofert </w:t>
      </w:r>
    </w:p>
    <w:p w:rsidR="00BF0172" w:rsidRPr="00BF0172" w:rsidRDefault="00BF0172" w:rsidP="000964E6">
      <w:pPr>
        <w:numPr>
          <w:ilvl w:val="1"/>
          <w:numId w:val="4"/>
        </w:numPr>
        <w:spacing w:before="100" w:beforeAutospacing="1" w:after="180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</w:t>
      </w:r>
      <w:proofErr w:type="spellStart"/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 III.4.2. </w:t>
      </w:r>
    </w:p>
    <w:p w:rsidR="00BF0172" w:rsidRPr="00BF0172" w:rsidRDefault="00BF0172" w:rsidP="000964E6">
      <w:pPr>
        <w:numPr>
          <w:ilvl w:val="0"/>
          <w:numId w:val="4"/>
        </w:numPr>
        <w:spacing w:after="0"/>
        <w:ind w:left="675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BF0172" w:rsidRPr="00BF0172" w:rsidRDefault="00BF0172" w:rsidP="000964E6">
      <w:pPr>
        <w:spacing w:after="0"/>
        <w:ind w:left="675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BF0172" w:rsidRPr="00BF0172" w:rsidRDefault="00BF0172" w:rsidP="000964E6">
      <w:pPr>
        <w:spacing w:after="0"/>
        <w:ind w:left="675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BF0172" w:rsidRPr="00BF0172" w:rsidRDefault="00BF0172" w:rsidP="000964E6">
      <w:pPr>
        <w:numPr>
          <w:ilvl w:val="1"/>
          <w:numId w:val="4"/>
        </w:numPr>
        <w:spacing w:before="100" w:beforeAutospacing="1" w:after="180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BF0172" w:rsidRPr="00BF0172" w:rsidRDefault="00BF0172" w:rsidP="000964E6">
      <w:pPr>
        <w:numPr>
          <w:ilvl w:val="1"/>
          <w:numId w:val="4"/>
        </w:numPr>
        <w:spacing w:before="100" w:beforeAutospacing="1" w:after="180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BF0172" w:rsidRPr="00BF0172" w:rsidRDefault="00BF0172" w:rsidP="000964E6">
      <w:pPr>
        <w:numPr>
          <w:ilvl w:val="1"/>
          <w:numId w:val="4"/>
        </w:numPr>
        <w:spacing w:before="100" w:beforeAutospacing="1" w:after="180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BF0172" w:rsidRPr="00BF0172" w:rsidRDefault="00BF0172" w:rsidP="000964E6">
      <w:pPr>
        <w:numPr>
          <w:ilvl w:val="0"/>
          <w:numId w:val="4"/>
        </w:numPr>
        <w:spacing w:after="0"/>
        <w:ind w:left="675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lang w:eastAsia="pl-PL"/>
        </w:rPr>
        <w:t>III.4.3.2)</w:t>
      </w: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organu sądowego lub administracyjnego miejsca zamieszkania albo zamieszkania osoby, której dokumenty dotyczą, w zakresie określonym w art. 24 ust. 1 </w:t>
      </w:r>
      <w:proofErr w:type="spellStart"/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4A5544" w:rsidRDefault="004A5544" w:rsidP="000964E6">
      <w:pPr>
        <w:spacing w:after="0"/>
        <w:ind w:left="225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BF0172" w:rsidRPr="00BF0172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BF0172" w:rsidRPr="00BF0172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III.5)</w:t>
      </w:r>
    </w:p>
    <w:p w:rsidR="004A5544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1) Oświadczenie w zakresie art. 24 ust. 1 </w:t>
      </w:r>
      <w:proofErr w:type="spellStart"/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proofErr w:type="spellStart"/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>u.p.z.p</w:t>
      </w:r>
      <w:proofErr w:type="spellEnd"/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, wg załączonego do IDW wzoru - załącznik Nr 3 do IDW (dotyczy osób fizycznych). </w:t>
      </w:r>
    </w:p>
    <w:p w:rsidR="004A5544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2) Wykaz cen według wzoru stanowiącego załącznik Nr 7 do IDW. </w:t>
      </w:r>
    </w:p>
    <w:p w:rsidR="004A5544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3) Pełnomocnictwo do reprezentowania Wykonawców, w przypadku Wykonawców wspólnie ubiegających się o zamówienie. </w:t>
      </w:r>
    </w:p>
    <w:p w:rsidR="00BF0172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>4) Dowód wniesienia wadium jako potwierdzenie, że Wykonawca przystępujący do przetargu wywiązał się z obowiązku wniesienia wadium.</w:t>
      </w:r>
    </w:p>
    <w:p w:rsidR="004A5544" w:rsidRPr="00BF0172" w:rsidRDefault="004A5544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F0172" w:rsidRPr="00BF0172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III.7) Czy ogranicza się możliwość ubiegania się o zamówienie publiczne tylko dla wykonawców, u których ponad 50 % pracowników stanowią osoby niepełnosprawne: </w:t>
      </w: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BF0172" w:rsidRPr="00BF0172" w:rsidRDefault="00BF0172" w:rsidP="000964E6">
      <w:pPr>
        <w:spacing w:before="375" w:after="225"/>
        <w:jc w:val="both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BF0172" w:rsidRPr="00BF0172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BF0172" w:rsidRPr="00BF0172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4A5544" w:rsidRDefault="004A5544" w:rsidP="000964E6">
      <w:pPr>
        <w:spacing w:after="0"/>
        <w:ind w:left="225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BF0172" w:rsidRPr="00BF0172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BF0172" w:rsidRPr="00BF0172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BF0172" w:rsidRPr="00BF0172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4A5544" w:rsidRDefault="004A5544" w:rsidP="000964E6">
      <w:pPr>
        <w:spacing w:after="0"/>
        <w:ind w:left="225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BF0172" w:rsidRPr="00BF0172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BF0172" w:rsidRPr="00BF0172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4A5544" w:rsidRDefault="004A5544" w:rsidP="000964E6">
      <w:pPr>
        <w:spacing w:after="0"/>
        <w:ind w:left="225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BF0172" w:rsidRPr="00BF0172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4A5544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>www.zkbiebrza.pl</w:t>
      </w: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BF0172" w:rsidRPr="00BF0172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 Związek Komunalny Biebrza, Biuro Związku: 16-200 Dąbrowa Białostocka ul. Gen. Sulika 4.</w:t>
      </w:r>
    </w:p>
    <w:p w:rsidR="00BF0172" w:rsidRPr="00BF0172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 22.03.2011 godzina 10:00, miejsce: Związek Komunalny Biebrza, Biuro Związku: 16-200 Dąbrowa Białostocka ul. Gen. Sulika 4.</w:t>
      </w:r>
    </w:p>
    <w:p w:rsidR="004A5544" w:rsidRDefault="004A5544" w:rsidP="000964E6">
      <w:pPr>
        <w:spacing w:after="0"/>
        <w:ind w:left="225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BF0172" w:rsidRPr="00BF0172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4A5544" w:rsidRDefault="004A5544" w:rsidP="000964E6">
      <w:pPr>
        <w:spacing w:after="0"/>
        <w:ind w:left="225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4A5544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4A5544" w:rsidRDefault="004A5544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A5544" w:rsidRPr="004A5544" w:rsidRDefault="00BF0172" w:rsidP="004A5544">
      <w:pPr>
        <w:spacing w:after="0"/>
        <w:ind w:left="225"/>
        <w:rPr>
          <w:rFonts w:ascii="Arial CE" w:eastAsia="Times New Roman" w:hAnsi="Arial CE" w:cs="Arial CE"/>
          <w:b/>
          <w:sz w:val="20"/>
          <w:szCs w:val="20"/>
          <w:lang w:eastAsia="pl-PL"/>
        </w:rPr>
      </w:pPr>
      <w:r w:rsidRPr="004A5544">
        <w:rPr>
          <w:rFonts w:ascii="Arial CE" w:eastAsia="Times New Roman" w:hAnsi="Arial CE" w:cs="Arial CE"/>
          <w:b/>
          <w:sz w:val="20"/>
          <w:szCs w:val="20"/>
          <w:lang w:eastAsia="pl-PL"/>
        </w:rPr>
        <w:t>Projekt jest współfinansowany przez Unię Europejską w ramach Regionalnego Programu Operacyjnego Woje</w:t>
      </w:r>
      <w:r w:rsidR="004A5544">
        <w:rPr>
          <w:rFonts w:ascii="Arial CE" w:eastAsia="Times New Roman" w:hAnsi="Arial CE" w:cs="Arial CE"/>
          <w:b/>
          <w:sz w:val="20"/>
          <w:szCs w:val="20"/>
          <w:lang w:eastAsia="pl-PL"/>
        </w:rPr>
        <w:t>wództwa Podlaskiego 2007 - 2013</w:t>
      </w:r>
    </w:p>
    <w:p w:rsidR="004A5544" w:rsidRPr="004A5544" w:rsidRDefault="004A5544" w:rsidP="004A5544">
      <w:pPr>
        <w:spacing w:after="0"/>
        <w:ind w:left="225"/>
        <w:rPr>
          <w:rFonts w:ascii="Arial CE" w:eastAsia="Times New Roman" w:hAnsi="Arial CE" w:cs="Arial CE"/>
          <w:b/>
          <w:sz w:val="20"/>
          <w:szCs w:val="20"/>
          <w:lang w:eastAsia="pl-PL"/>
        </w:rPr>
      </w:pPr>
    </w:p>
    <w:p w:rsidR="00BF0172" w:rsidRPr="004A5544" w:rsidRDefault="00BF0172" w:rsidP="004A5544">
      <w:pPr>
        <w:spacing w:after="0"/>
        <w:ind w:left="225"/>
        <w:rPr>
          <w:rFonts w:ascii="Arial CE" w:eastAsia="Times New Roman" w:hAnsi="Arial CE" w:cs="Arial CE"/>
          <w:b/>
          <w:sz w:val="20"/>
          <w:szCs w:val="20"/>
          <w:lang w:eastAsia="pl-PL"/>
        </w:rPr>
      </w:pPr>
      <w:r w:rsidRPr="004A5544">
        <w:rPr>
          <w:rFonts w:ascii="Arial CE" w:eastAsia="Times New Roman" w:hAnsi="Arial CE" w:cs="Arial CE"/>
          <w:b/>
          <w:sz w:val="20"/>
          <w:szCs w:val="20"/>
          <w:lang w:eastAsia="pl-PL"/>
        </w:rPr>
        <w:t xml:space="preserve">FUNDUSZE EUROPEJSKIE - DLA ROZWOJU WOJEWÓDZTWA PODLASKIEGO </w:t>
      </w:r>
      <w:hyperlink r:id="rId7" w:history="1">
        <w:r w:rsidR="004A5544" w:rsidRPr="004A5544">
          <w:rPr>
            <w:rStyle w:val="Hipercze"/>
            <w:rFonts w:ascii="Arial CE" w:eastAsia="Times New Roman" w:hAnsi="Arial CE" w:cs="Arial CE"/>
            <w:b/>
            <w:sz w:val="20"/>
            <w:szCs w:val="20"/>
            <w:lang w:eastAsia="pl-PL"/>
          </w:rPr>
          <w:t>www.rpowp.wrotapodlasia.pl</w:t>
        </w:r>
      </w:hyperlink>
      <w:r w:rsidRPr="004A5544">
        <w:rPr>
          <w:rFonts w:ascii="Arial CE" w:eastAsia="Times New Roman" w:hAnsi="Arial CE" w:cs="Arial CE"/>
          <w:b/>
          <w:sz w:val="20"/>
          <w:szCs w:val="20"/>
          <w:lang w:eastAsia="pl-PL"/>
        </w:rPr>
        <w:t>.</w:t>
      </w:r>
    </w:p>
    <w:p w:rsidR="004A5544" w:rsidRPr="00BF0172" w:rsidRDefault="004A5544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F0172" w:rsidRPr="00BF0172" w:rsidRDefault="00BF0172" w:rsidP="000964E6">
      <w:pPr>
        <w:spacing w:after="0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01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F0172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BF0172" w:rsidRPr="00BF0172" w:rsidRDefault="00BF0172" w:rsidP="000964E6">
      <w:pPr>
        <w:spacing w:after="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549E7" w:rsidRPr="00A922FC" w:rsidRDefault="00A922FC" w:rsidP="00A922FC">
      <w:pPr>
        <w:rPr>
          <w:b/>
          <w:i/>
        </w:rPr>
      </w:pPr>
      <w:r w:rsidRPr="00A922FC">
        <w:rPr>
          <w:b/>
          <w:i/>
        </w:rPr>
        <w:t>Zatwierdził:</w:t>
      </w:r>
    </w:p>
    <w:p w:rsidR="00A922FC" w:rsidRPr="00A922FC" w:rsidRDefault="00A922FC" w:rsidP="00A922FC">
      <w:pPr>
        <w:rPr>
          <w:b/>
          <w:i/>
        </w:rPr>
      </w:pPr>
      <w:r w:rsidRPr="00A922FC">
        <w:rPr>
          <w:b/>
          <w:i/>
        </w:rPr>
        <w:t>Przewodniczący Zarządu Związku</w:t>
      </w:r>
    </w:p>
    <w:p w:rsidR="00A922FC" w:rsidRPr="00A922FC" w:rsidRDefault="00A922FC" w:rsidP="00A922FC">
      <w:pPr>
        <w:rPr>
          <w:b/>
          <w:i/>
        </w:rPr>
      </w:pPr>
      <w:r>
        <w:rPr>
          <w:b/>
          <w:i/>
        </w:rPr>
        <w:t>Andrzej Lić</w:t>
      </w:r>
      <w:r w:rsidRPr="00A922FC">
        <w:rPr>
          <w:b/>
          <w:i/>
        </w:rPr>
        <w:t>winko</w:t>
      </w:r>
    </w:p>
    <w:sectPr w:rsidR="00A922FC" w:rsidRPr="00A922FC" w:rsidSect="00354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883" w:rsidRDefault="00246883" w:rsidP="00166488">
      <w:pPr>
        <w:spacing w:after="0"/>
      </w:pPr>
      <w:r>
        <w:separator/>
      </w:r>
    </w:p>
  </w:endnote>
  <w:endnote w:type="continuationSeparator" w:id="0">
    <w:p w:rsidR="00246883" w:rsidRDefault="00246883" w:rsidP="001664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88" w:rsidRDefault="001664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88" w:rsidRDefault="0016648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148590</wp:posOffset>
          </wp:positionH>
          <wp:positionV relativeFrom="margin">
            <wp:posOffset>9724390</wp:posOffset>
          </wp:positionV>
          <wp:extent cx="7315200" cy="877570"/>
          <wp:effectExtent l="19050" t="0" r="0" b="0"/>
          <wp:wrapTight wrapText="bothSides">
            <wp:wrapPolygon edited="0">
              <wp:start x="-56" y="0"/>
              <wp:lineTo x="-56" y="21100"/>
              <wp:lineTo x="21600" y="21100"/>
              <wp:lineTo x="21600" y="0"/>
              <wp:lineTo x="-56" y="0"/>
            </wp:wrapPolygon>
          </wp:wrapTight>
          <wp:docPr id="2" name="Obraz 2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1058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88" w:rsidRDefault="001664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883" w:rsidRDefault="00246883" w:rsidP="00166488">
      <w:pPr>
        <w:spacing w:after="0"/>
      </w:pPr>
      <w:r>
        <w:separator/>
      </w:r>
    </w:p>
  </w:footnote>
  <w:footnote w:type="continuationSeparator" w:id="0">
    <w:p w:rsidR="00246883" w:rsidRDefault="00246883" w:rsidP="0016648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88" w:rsidRDefault="001664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88" w:rsidRDefault="00166488">
    <w:pPr>
      <w:pStyle w:val="Nagwek"/>
    </w:pPr>
    <w:r>
      <w:rPr>
        <w:noProof/>
        <w:lang w:eastAsia="pl-PL"/>
      </w:rPr>
      <w:drawing>
        <wp:inline distT="0" distB="0" distL="0" distR="0">
          <wp:extent cx="5760720" cy="823376"/>
          <wp:effectExtent l="19050" t="0" r="0" b="0"/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934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33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88" w:rsidRDefault="001664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716E"/>
    <w:multiLevelType w:val="multilevel"/>
    <w:tmpl w:val="9466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068EB"/>
    <w:multiLevelType w:val="multilevel"/>
    <w:tmpl w:val="8A26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02281"/>
    <w:multiLevelType w:val="hybridMultilevel"/>
    <w:tmpl w:val="FE92B7B4"/>
    <w:lvl w:ilvl="0" w:tplc="2082844C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3BD1081"/>
    <w:multiLevelType w:val="multilevel"/>
    <w:tmpl w:val="C3C6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FD5118"/>
    <w:multiLevelType w:val="multilevel"/>
    <w:tmpl w:val="99AC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0172"/>
    <w:rsid w:val="000964E6"/>
    <w:rsid w:val="00166488"/>
    <w:rsid w:val="00246883"/>
    <w:rsid w:val="003549E7"/>
    <w:rsid w:val="004A5544"/>
    <w:rsid w:val="0051036F"/>
    <w:rsid w:val="00902381"/>
    <w:rsid w:val="00A922FC"/>
    <w:rsid w:val="00BF0172"/>
    <w:rsid w:val="00CB157D"/>
    <w:rsid w:val="00D67A3B"/>
    <w:rsid w:val="00D9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9E7"/>
  </w:style>
  <w:style w:type="paragraph" w:styleId="Nagwek6">
    <w:name w:val="heading 6"/>
    <w:basedOn w:val="Normalny"/>
    <w:next w:val="Normalny"/>
    <w:link w:val="Nagwek6Znak"/>
    <w:qFormat/>
    <w:rsid w:val="000964E6"/>
    <w:pPr>
      <w:keepNext/>
      <w:spacing w:after="0"/>
      <w:jc w:val="left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0172"/>
    <w:pPr>
      <w:spacing w:after="0"/>
      <w:ind w:left="225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F0172"/>
    <w:pPr>
      <w:spacing w:after="0" w:line="420" w:lineRule="atLeast"/>
      <w:ind w:left="225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F0172"/>
    <w:pPr>
      <w:spacing w:before="375" w:after="225"/>
      <w:jc w:val="left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BF0172"/>
    <w:pPr>
      <w:spacing w:after="0"/>
      <w:ind w:left="225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BF0172"/>
    <w:pPr>
      <w:spacing w:after="0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1">
    <w:name w:val="bold1"/>
    <w:basedOn w:val="Domylnaczcionkaakapitu"/>
    <w:rsid w:val="00BF0172"/>
    <w:rPr>
      <w:b/>
      <w:bCs/>
    </w:rPr>
  </w:style>
  <w:style w:type="paragraph" w:styleId="Akapitzlist">
    <w:name w:val="List Paragraph"/>
    <w:basedOn w:val="Normalny"/>
    <w:uiPriority w:val="34"/>
    <w:qFormat/>
    <w:rsid w:val="000964E6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0964E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554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6648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6488"/>
  </w:style>
  <w:style w:type="paragraph" w:styleId="Stopka">
    <w:name w:val="footer"/>
    <w:basedOn w:val="Normalny"/>
    <w:link w:val="StopkaZnak"/>
    <w:uiPriority w:val="99"/>
    <w:semiHidden/>
    <w:unhideWhenUsed/>
    <w:rsid w:val="0016648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6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powp.wrotapodlasi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5210</Words>
  <Characters>31263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2011-02-28T22:50:00Z</dcterms:created>
  <dcterms:modified xsi:type="dcterms:W3CDTF">2011-03-01T00:10:00Z</dcterms:modified>
</cp:coreProperties>
</file>